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A3441" w14:textId="77777777" w:rsidR="003A704D" w:rsidRPr="0060288F" w:rsidRDefault="003A704D" w:rsidP="0033162D">
      <w:pPr>
        <w:rPr>
          <w:iCs/>
          <w:smallCaps/>
          <w:sz w:val="28"/>
          <w:szCs w:val="28"/>
        </w:rPr>
      </w:pPr>
    </w:p>
    <w:p w14:paraId="2EA4A435" w14:textId="14A61A1F" w:rsidR="003D2C9D" w:rsidRPr="003A704D" w:rsidRDefault="007D62B4" w:rsidP="0033162D">
      <w:pPr>
        <w:rPr>
          <w:b/>
          <w:bCs/>
          <w:iCs/>
          <w:smallCaps/>
          <w:sz w:val="28"/>
          <w:szCs w:val="28"/>
        </w:rPr>
      </w:pPr>
      <w:r>
        <w:rPr>
          <w:b/>
          <w:bCs/>
          <w:iCs/>
          <w:smallCaps/>
          <w:sz w:val="28"/>
          <w:szCs w:val="28"/>
        </w:rPr>
        <w:t>3.1.1.</w:t>
      </w:r>
      <w:r w:rsidR="00576F6B">
        <w:rPr>
          <w:b/>
          <w:bCs/>
          <w:iCs/>
          <w:smallCaps/>
          <w:sz w:val="28"/>
          <w:szCs w:val="28"/>
        </w:rPr>
        <w:t>2</w:t>
      </w:r>
      <w:r>
        <w:rPr>
          <w:b/>
          <w:bCs/>
          <w:iCs/>
          <w:smallCaps/>
          <w:sz w:val="28"/>
          <w:szCs w:val="28"/>
        </w:rPr>
        <w:t xml:space="preserve"> </w:t>
      </w:r>
      <w:r w:rsidRPr="007D62B4">
        <w:rPr>
          <w:b/>
          <w:bCs/>
          <w:iCs/>
          <w:smallCaps/>
          <w:sz w:val="28"/>
          <w:szCs w:val="28"/>
          <w:u w:val="single"/>
        </w:rPr>
        <w:t xml:space="preserve">Risk </w:t>
      </w:r>
      <w:r w:rsidR="005026DF">
        <w:rPr>
          <w:b/>
          <w:bCs/>
          <w:iCs/>
          <w:smallCaps/>
          <w:sz w:val="28"/>
          <w:szCs w:val="28"/>
          <w:u w:val="single"/>
        </w:rPr>
        <w:t>Mitigation</w:t>
      </w:r>
      <w:r w:rsidR="00576F6B">
        <w:rPr>
          <w:b/>
          <w:bCs/>
          <w:iCs/>
          <w:smallCaps/>
          <w:sz w:val="28"/>
          <w:szCs w:val="28"/>
          <w:u w:val="single"/>
        </w:rPr>
        <w:t xml:space="preserve"> </w:t>
      </w:r>
      <w:r w:rsidR="003D2C9D" w:rsidRPr="007D62B4">
        <w:rPr>
          <w:b/>
          <w:bCs/>
          <w:iCs/>
          <w:smallCaps/>
          <w:sz w:val="28"/>
          <w:szCs w:val="28"/>
          <w:u w:val="single"/>
        </w:rPr>
        <w:t>Template</w:t>
      </w:r>
    </w:p>
    <w:p w14:paraId="4A0B78E8" w14:textId="4E145D68" w:rsidR="0060288F" w:rsidRDefault="008C677A" w:rsidP="0033162D">
      <w:pPr>
        <w:rPr>
          <w:b/>
          <w:iCs/>
          <w:sz w:val="24"/>
          <w:szCs w:val="24"/>
        </w:rPr>
      </w:pPr>
      <w:r w:rsidRPr="008C677A">
        <w:rPr>
          <w:b/>
          <w:iCs/>
          <w:sz w:val="24"/>
          <w:szCs w:val="24"/>
        </w:rPr>
        <w:t>Overview</w:t>
      </w:r>
    </w:p>
    <w:p w14:paraId="30A57176" w14:textId="58A0206C" w:rsidR="00576F6B" w:rsidRDefault="005026DF" w:rsidP="00576F6B">
      <w:r>
        <w:t xml:space="preserve">Once all the risks have been placed in the probability impact matrix (PIM). The next step is crafting mitigation plans for high priority risks. What constitutes as high priority risk is up to the project team/organization to define. </w:t>
      </w:r>
    </w:p>
    <w:p w14:paraId="7398550F" w14:textId="4970B5DE" w:rsidR="005026DF" w:rsidRDefault="005026DF" w:rsidP="002B2363">
      <w:r w:rsidRPr="002B2363">
        <w:rPr>
          <w:b/>
          <w:bCs/>
        </w:rPr>
        <w:t>Risk management</w:t>
      </w:r>
      <w:r>
        <w:t xml:space="preserve"> involves making choices on how to handle risks. There are </w:t>
      </w:r>
      <w:r w:rsidR="00EE5131">
        <w:t xml:space="preserve">suggested </w:t>
      </w:r>
      <w:r>
        <w:t>three pathways on how to handle risks:</w:t>
      </w:r>
    </w:p>
    <w:p w14:paraId="16B63516" w14:textId="14962499" w:rsidR="005026DF" w:rsidRDefault="005026DF" w:rsidP="002B2363">
      <w:pPr>
        <w:pStyle w:val="ListParagraph"/>
        <w:numPr>
          <w:ilvl w:val="0"/>
          <w:numId w:val="5"/>
        </w:numPr>
      </w:pPr>
      <w:r w:rsidRPr="002B2363">
        <w:rPr>
          <w:b/>
          <w:bCs/>
        </w:rPr>
        <w:t>Risk avoidance:</w:t>
      </w:r>
      <w:r>
        <w:t xml:space="preserve"> Take alternative set of actions that completely bypass the identified risks. This may also involve not doing the activity or the task involving high risks. </w:t>
      </w:r>
    </w:p>
    <w:p w14:paraId="1F76B0F6" w14:textId="57EC0377" w:rsidR="005026DF" w:rsidRDefault="005026DF" w:rsidP="002B2363">
      <w:pPr>
        <w:pStyle w:val="ListParagraph"/>
        <w:numPr>
          <w:ilvl w:val="0"/>
          <w:numId w:val="5"/>
        </w:numPr>
      </w:pPr>
      <w:r w:rsidRPr="002B2363">
        <w:rPr>
          <w:b/>
          <w:bCs/>
        </w:rPr>
        <w:t>Risk transference:</w:t>
      </w:r>
      <w:r>
        <w:t xml:space="preserve"> Transfer risks to third parties. The third party bears the consequences should the risk eventuate. For example, fire insurance where the third party i.e. the insurance company, bears the risk in case of fire and resulting losses. </w:t>
      </w:r>
    </w:p>
    <w:p w14:paraId="1ADF3FAE" w14:textId="3A966AD3" w:rsidR="00576F6B" w:rsidRDefault="005026DF" w:rsidP="002B2363">
      <w:pPr>
        <w:pStyle w:val="ListParagraph"/>
        <w:numPr>
          <w:ilvl w:val="0"/>
          <w:numId w:val="5"/>
        </w:numPr>
      </w:pPr>
      <w:r w:rsidRPr="002B2363">
        <w:rPr>
          <w:b/>
          <w:bCs/>
        </w:rPr>
        <w:t>Risk mitigation:</w:t>
      </w:r>
      <w:r>
        <w:t xml:space="preserve"> Come up with alternative sets of action</w:t>
      </w:r>
      <w:r w:rsidR="001D30E4">
        <w:t xml:space="preserve"> with the aim of lowering the risk occurrence or lowering the impact of the risk should it eventuate.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1"/>
        <w:gridCol w:w="8015"/>
      </w:tblGrid>
      <w:tr w:rsidR="00683E66" w:rsidRPr="008646CF" w14:paraId="023CC3EE" w14:textId="77777777" w:rsidTr="00E219DF">
        <w:tc>
          <w:tcPr>
            <w:tcW w:w="1011" w:type="dxa"/>
          </w:tcPr>
          <w:p w14:paraId="6E4D8AD6" w14:textId="77777777" w:rsidR="00683E66" w:rsidRPr="00B87D03" w:rsidRDefault="00683E66" w:rsidP="00E219DF">
            <w:pPr>
              <w:rPr>
                <w:rFonts w:ascii="Times New Roman" w:hAnsi="Times New Roman" w:cs="Times New Roman"/>
                <w:sz w:val="24"/>
                <w:szCs w:val="24"/>
              </w:rPr>
            </w:pPr>
            <w:r w:rsidRPr="00B87D03">
              <w:rPr>
                <w:rFonts w:ascii="Times New Roman" w:hAnsi="Times New Roman" w:cs="Times New Roman"/>
                <w:noProof/>
                <w:sz w:val="24"/>
                <w:szCs w:val="24"/>
              </w:rPr>
              <w:drawing>
                <wp:inline distT="0" distB="0" distL="0" distR="0" wp14:anchorId="70352772" wp14:editId="42374424">
                  <wp:extent cx="504884" cy="504884"/>
                  <wp:effectExtent l="0" t="0" r="0" b="0"/>
                  <wp:docPr id="1646460113" name="Picture 1646460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7" cstate="print">
                            <a:extLst>
                              <a:ext uri="{28A0092B-C50C-407E-A947-70E740481C1C}">
                                <a14:useLocalDpi xmlns:a14="http://schemas.microsoft.com/office/drawing/2010/main" val="0"/>
                              </a:ext>
                            </a:extLst>
                          </a:blip>
                          <a:stretch>
                            <a:fillRect/>
                          </a:stretch>
                        </pic:blipFill>
                        <pic:spPr>
                          <a:xfrm>
                            <a:off x="0" y="0"/>
                            <a:ext cx="514540" cy="514540"/>
                          </a:xfrm>
                          <a:prstGeom prst="rect">
                            <a:avLst/>
                          </a:prstGeom>
                        </pic:spPr>
                      </pic:pic>
                    </a:graphicData>
                  </a:graphic>
                </wp:inline>
              </w:drawing>
            </w:r>
          </w:p>
        </w:tc>
        <w:tc>
          <w:tcPr>
            <w:tcW w:w="8015" w:type="dxa"/>
          </w:tcPr>
          <w:p w14:paraId="2FD415AD" w14:textId="77777777" w:rsidR="00683E66" w:rsidRPr="00E00755" w:rsidRDefault="00683E66" w:rsidP="00E219DF">
            <w:pPr>
              <w:rPr>
                <w:rFonts w:ascii="Times New Roman" w:hAnsi="Times New Roman" w:cs="Times New Roman"/>
                <w:b/>
                <w:bCs/>
                <w:color w:val="2C88D4"/>
                <w:sz w:val="24"/>
                <w:szCs w:val="24"/>
              </w:rPr>
            </w:pPr>
            <w:r w:rsidRPr="00E00755">
              <w:rPr>
                <w:rFonts w:ascii="Times New Roman" w:hAnsi="Times New Roman" w:cs="Times New Roman"/>
                <w:b/>
                <w:bCs/>
                <w:color w:val="2C88D4"/>
                <w:sz w:val="24"/>
                <w:szCs w:val="24"/>
              </w:rPr>
              <w:t>Take Note</w:t>
            </w:r>
          </w:p>
          <w:p w14:paraId="486B3F19" w14:textId="77777777" w:rsidR="00E24DB6" w:rsidRPr="009924ED" w:rsidRDefault="00E24DB6" w:rsidP="009924ED">
            <w:pPr>
              <w:rPr>
                <w:rFonts w:ascii="Times New Roman" w:hAnsi="Times New Roman" w:cs="Times New Roman"/>
                <w:color w:val="2C88D4"/>
                <w:sz w:val="24"/>
                <w:szCs w:val="24"/>
              </w:rPr>
            </w:pPr>
          </w:p>
          <w:p w14:paraId="44B138CC" w14:textId="77777777" w:rsidR="00E24DB6" w:rsidRDefault="002B2363" w:rsidP="009924ED">
            <w:pPr>
              <w:rPr>
                <w:rFonts w:ascii="Times New Roman" w:hAnsi="Times New Roman" w:cs="Times New Roman"/>
                <w:i/>
                <w:iCs/>
                <w:color w:val="2C88D4"/>
                <w:sz w:val="24"/>
                <w:szCs w:val="24"/>
              </w:rPr>
            </w:pPr>
            <w:r>
              <w:rPr>
                <w:rFonts w:ascii="Times New Roman" w:hAnsi="Times New Roman" w:cs="Times New Roman"/>
                <w:i/>
                <w:iCs/>
                <w:color w:val="2C88D4"/>
                <w:sz w:val="24"/>
                <w:szCs w:val="24"/>
              </w:rPr>
              <w:t xml:space="preserve">Risks can also be positive i.e. opportunities. In such cases possible strategies are as follows: </w:t>
            </w:r>
          </w:p>
          <w:p w14:paraId="406A07CC" w14:textId="2E4F8E28" w:rsidR="002B2363" w:rsidRPr="002B2363" w:rsidRDefault="002B2363" w:rsidP="002B2363">
            <w:pPr>
              <w:pStyle w:val="ListParagraph"/>
              <w:numPr>
                <w:ilvl w:val="0"/>
                <w:numId w:val="3"/>
              </w:numPr>
              <w:rPr>
                <w:rFonts w:ascii="Times New Roman" w:hAnsi="Times New Roman" w:cs="Times New Roman"/>
                <w:i/>
                <w:iCs/>
                <w:color w:val="2C88D4"/>
                <w:sz w:val="24"/>
                <w:szCs w:val="24"/>
              </w:rPr>
            </w:pPr>
            <w:r w:rsidRPr="002B2363">
              <w:rPr>
                <w:rFonts w:ascii="Times New Roman" w:hAnsi="Times New Roman" w:cs="Times New Roman"/>
                <w:b/>
                <w:bCs/>
                <w:i/>
                <w:iCs/>
                <w:color w:val="2C88D4"/>
                <w:sz w:val="24"/>
                <w:szCs w:val="24"/>
              </w:rPr>
              <w:t>Exploit</w:t>
            </w:r>
            <w:r w:rsidRPr="002B2363">
              <w:rPr>
                <w:rFonts w:ascii="Times New Roman" w:hAnsi="Times New Roman" w:cs="Times New Roman"/>
                <w:b/>
                <w:bCs/>
                <w:i/>
                <w:iCs/>
                <w:color w:val="2C88D4"/>
                <w:sz w:val="24"/>
                <w:szCs w:val="24"/>
              </w:rPr>
              <w:t xml:space="preserve">: </w:t>
            </w:r>
            <w:r w:rsidRPr="002B2363">
              <w:rPr>
                <w:rFonts w:ascii="Times New Roman" w:hAnsi="Times New Roman" w:cs="Times New Roman"/>
                <w:i/>
                <w:iCs/>
                <w:color w:val="2C88D4"/>
                <w:sz w:val="24"/>
                <w:szCs w:val="24"/>
              </w:rPr>
              <w:t xml:space="preserve">Ensure that the risk happens. Do all things possible to ensure that risk happens. </w:t>
            </w:r>
          </w:p>
          <w:p w14:paraId="3EB9F035" w14:textId="7C5083F4" w:rsidR="002B2363" w:rsidRPr="002B2363" w:rsidRDefault="002B2363" w:rsidP="002B2363">
            <w:pPr>
              <w:pStyle w:val="ListParagraph"/>
              <w:numPr>
                <w:ilvl w:val="0"/>
                <w:numId w:val="3"/>
              </w:numPr>
              <w:rPr>
                <w:rFonts w:ascii="Times New Roman" w:hAnsi="Times New Roman" w:cs="Times New Roman"/>
                <w:i/>
                <w:iCs/>
                <w:color w:val="2C88D4"/>
                <w:sz w:val="24"/>
                <w:szCs w:val="24"/>
              </w:rPr>
            </w:pPr>
            <w:r w:rsidRPr="002B2363">
              <w:rPr>
                <w:rFonts w:ascii="Times New Roman" w:hAnsi="Times New Roman" w:cs="Times New Roman"/>
                <w:b/>
                <w:bCs/>
                <w:i/>
                <w:iCs/>
                <w:color w:val="2C88D4"/>
                <w:sz w:val="24"/>
                <w:szCs w:val="24"/>
              </w:rPr>
              <w:t>Enhance</w:t>
            </w:r>
            <w:r w:rsidRPr="002B2363">
              <w:rPr>
                <w:rFonts w:ascii="Times New Roman" w:hAnsi="Times New Roman" w:cs="Times New Roman"/>
                <w:b/>
                <w:bCs/>
                <w:i/>
                <w:iCs/>
                <w:color w:val="2C88D4"/>
                <w:sz w:val="24"/>
                <w:szCs w:val="24"/>
              </w:rPr>
              <w:t xml:space="preserve">: </w:t>
            </w:r>
            <w:r w:rsidRPr="002B2363">
              <w:rPr>
                <w:rFonts w:ascii="Times New Roman" w:hAnsi="Times New Roman" w:cs="Times New Roman"/>
                <w:i/>
                <w:iCs/>
                <w:color w:val="2C88D4"/>
                <w:sz w:val="24"/>
                <w:szCs w:val="24"/>
              </w:rPr>
              <w:t>Increase the probability and/or positive impact of an opportunity.</w:t>
            </w:r>
          </w:p>
          <w:p w14:paraId="7E40E596" w14:textId="12C57C75" w:rsidR="002B2363" w:rsidRPr="002B2363" w:rsidRDefault="002B2363" w:rsidP="002B2363">
            <w:pPr>
              <w:pStyle w:val="ListParagraph"/>
              <w:numPr>
                <w:ilvl w:val="0"/>
                <w:numId w:val="3"/>
              </w:numPr>
              <w:rPr>
                <w:rFonts w:ascii="Times New Roman" w:hAnsi="Times New Roman" w:cs="Times New Roman"/>
                <w:i/>
                <w:iCs/>
                <w:color w:val="2C88D4"/>
                <w:sz w:val="24"/>
                <w:szCs w:val="24"/>
              </w:rPr>
            </w:pPr>
            <w:r w:rsidRPr="002B2363">
              <w:rPr>
                <w:rFonts w:ascii="Times New Roman" w:hAnsi="Times New Roman" w:cs="Times New Roman"/>
                <w:b/>
                <w:bCs/>
                <w:i/>
                <w:iCs/>
                <w:color w:val="2C88D4"/>
                <w:sz w:val="24"/>
                <w:szCs w:val="24"/>
              </w:rPr>
              <w:t>Share</w:t>
            </w:r>
            <w:r w:rsidRPr="002B2363">
              <w:rPr>
                <w:rFonts w:ascii="Times New Roman" w:hAnsi="Times New Roman" w:cs="Times New Roman"/>
                <w:b/>
                <w:bCs/>
                <w:i/>
                <w:iCs/>
                <w:color w:val="2C88D4"/>
                <w:sz w:val="24"/>
                <w:szCs w:val="24"/>
              </w:rPr>
              <w:t xml:space="preserve">: </w:t>
            </w:r>
            <w:r w:rsidRPr="002B2363">
              <w:rPr>
                <w:rFonts w:ascii="Times New Roman" w:hAnsi="Times New Roman" w:cs="Times New Roman"/>
                <w:i/>
                <w:iCs/>
                <w:color w:val="2C88D4"/>
                <w:sz w:val="24"/>
                <w:szCs w:val="24"/>
              </w:rPr>
              <w:t>Collaborate with another party that is better positioned to capture the opportunity</w:t>
            </w:r>
          </w:p>
          <w:p w14:paraId="765050E8" w14:textId="600A0D31" w:rsidR="002B2363" w:rsidRPr="002B2363" w:rsidRDefault="002B2363" w:rsidP="002B2363">
            <w:pPr>
              <w:pStyle w:val="ListParagraph"/>
              <w:numPr>
                <w:ilvl w:val="0"/>
                <w:numId w:val="3"/>
              </w:numPr>
              <w:rPr>
                <w:rFonts w:ascii="Times New Roman" w:hAnsi="Times New Roman" w:cs="Times New Roman"/>
                <w:i/>
                <w:iCs/>
                <w:color w:val="2C88D4"/>
                <w:sz w:val="24"/>
                <w:szCs w:val="24"/>
              </w:rPr>
            </w:pPr>
            <w:r w:rsidRPr="002B2363">
              <w:rPr>
                <w:rFonts w:ascii="Times New Roman" w:hAnsi="Times New Roman" w:cs="Times New Roman"/>
                <w:b/>
                <w:bCs/>
                <w:i/>
                <w:iCs/>
                <w:color w:val="2C88D4"/>
                <w:sz w:val="24"/>
                <w:szCs w:val="24"/>
              </w:rPr>
              <w:t>Accept</w:t>
            </w:r>
            <w:r w:rsidRPr="002B2363">
              <w:rPr>
                <w:rFonts w:ascii="Times New Roman" w:hAnsi="Times New Roman" w:cs="Times New Roman"/>
                <w:b/>
                <w:bCs/>
                <w:i/>
                <w:iCs/>
                <w:color w:val="2C88D4"/>
                <w:sz w:val="24"/>
                <w:szCs w:val="24"/>
              </w:rPr>
              <w:t xml:space="preserve">: </w:t>
            </w:r>
            <w:r w:rsidRPr="002B2363">
              <w:rPr>
                <w:rFonts w:ascii="Times New Roman" w:hAnsi="Times New Roman" w:cs="Times New Roman"/>
                <w:i/>
                <w:iCs/>
                <w:color w:val="2C88D4"/>
                <w:sz w:val="24"/>
                <w:szCs w:val="24"/>
              </w:rPr>
              <w:t>Take no special action, but be prepared to benefit if the opportunity occurs</w:t>
            </w:r>
          </w:p>
        </w:tc>
      </w:tr>
    </w:tbl>
    <w:p w14:paraId="73CA1E42" w14:textId="0EE2A737" w:rsidR="00064857" w:rsidRPr="0062094D" w:rsidRDefault="008A767A" w:rsidP="0033162D">
      <w:pPr>
        <w:rPr>
          <w:b/>
          <w:iCs/>
          <w:sz w:val="24"/>
          <w:szCs w:val="24"/>
        </w:rPr>
      </w:pPr>
      <w:r w:rsidRPr="0062094D">
        <w:rPr>
          <w:b/>
          <w:iCs/>
          <w:sz w:val="24"/>
          <w:szCs w:val="24"/>
        </w:rPr>
        <w:t>Example:</w:t>
      </w:r>
    </w:p>
    <w:tbl>
      <w:tblPr>
        <w:tblStyle w:val="TableGrid"/>
        <w:tblW w:w="0" w:type="auto"/>
        <w:tblLook w:val="04A0" w:firstRow="1" w:lastRow="0" w:firstColumn="1" w:lastColumn="0" w:noHBand="0" w:noVBand="1"/>
      </w:tblPr>
      <w:tblGrid>
        <w:gridCol w:w="9016"/>
      </w:tblGrid>
      <w:tr w:rsidR="008A767A" w14:paraId="6FAC9277" w14:textId="77777777" w:rsidTr="008A767A">
        <w:tc>
          <w:tcPr>
            <w:tcW w:w="9016" w:type="dxa"/>
          </w:tcPr>
          <w:p w14:paraId="6D27E3A4" w14:textId="276F5650" w:rsidR="008A767A" w:rsidRDefault="00991658" w:rsidP="0033162D">
            <w:pPr>
              <w:rPr>
                <w:bCs/>
                <w:iCs/>
                <w:sz w:val="24"/>
                <w:szCs w:val="24"/>
              </w:rPr>
            </w:pPr>
            <w:r>
              <w:rPr>
                <w:bCs/>
                <w:iCs/>
                <w:sz w:val="24"/>
                <w:szCs w:val="24"/>
              </w:rPr>
              <w:t>Consider the following:</w:t>
            </w:r>
          </w:p>
          <w:p w14:paraId="4422D790" w14:textId="77777777" w:rsidR="00991658" w:rsidRDefault="00991658" w:rsidP="0033162D">
            <w:pPr>
              <w:rPr>
                <w:bCs/>
                <w:iCs/>
                <w:sz w:val="24"/>
                <w:szCs w:val="24"/>
              </w:rPr>
            </w:pPr>
          </w:p>
          <w:p w14:paraId="0E4DD3D6" w14:textId="18F3CE07" w:rsidR="00991658" w:rsidRPr="00991658" w:rsidRDefault="00991658" w:rsidP="00991658">
            <w:pPr>
              <w:rPr>
                <w:bCs/>
                <w:iCs/>
                <w:sz w:val="24"/>
                <w:szCs w:val="24"/>
              </w:rPr>
            </w:pPr>
            <w:r w:rsidRPr="00991658">
              <w:rPr>
                <w:b/>
                <w:iCs/>
                <w:sz w:val="24"/>
                <w:szCs w:val="24"/>
              </w:rPr>
              <w:t>Key Assumption:</w:t>
            </w:r>
            <w:r>
              <w:rPr>
                <w:bCs/>
                <w:iCs/>
                <w:sz w:val="24"/>
                <w:szCs w:val="24"/>
              </w:rPr>
              <w:t xml:space="preserve"> </w:t>
            </w:r>
            <w:r w:rsidRPr="00991658">
              <w:rPr>
                <w:bCs/>
                <w:iCs/>
                <w:sz w:val="24"/>
                <w:szCs w:val="24"/>
              </w:rPr>
              <w:t>A common time can be agreed upon, particularly where multiple stakeholders are involved</w:t>
            </w:r>
          </w:p>
          <w:p w14:paraId="71022BB7" w14:textId="72BEC30E" w:rsidR="00991658" w:rsidRDefault="00991658" w:rsidP="00991658">
            <w:pPr>
              <w:rPr>
                <w:bCs/>
                <w:iCs/>
                <w:sz w:val="24"/>
                <w:szCs w:val="24"/>
              </w:rPr>
            </w:pPr>
            <w:r w:rsidRPr="00991658">
              <w:rPr>
                <w:b/>
                <w:iCs/>
                <w:sz w:val="24"/>
                <w:szCs w:val="24"/>
              </w:rPr>
              <w:t xml:space="preserve">Underlying </w:t>
            </w:r>
            <w:r w:rsidRPr="00991658">
              <w:rPr>
                <w:b/>
                <w:iCs/>
                <w:sz w:val="24"/>
                <w:szCs w:val="24"/>
              </w:rPr>
              <w:t>Risk:</w:t>
            </w:r>
            <w:r w:rsidRPr="00991658">
              <w:rPr>
                <w:bCs/>
                <w:iCs/>
                <w:sz w:val="24"/>
                <w:szCs w:val="24"/>
              </w:rPr>
              <w:t xml:space="preserve"> Multiple stakeholders may not be available at a common time, resulting in delays to the stakeholder review.</w:t>
            </w:r>
          </w:p>
          <w:p w14:paraId="0E26FC71" w14:textId="77777777" w:rsidR="00991658" w:rsidRDefault="00991658" w:rsidP="0033162D">
            <w:pPr>
              <w:rPr>
                <w:bCs/>
                <w:iCs/>
                <w:sz w:val="24"/>
                <w:szCs w:val="24"/>
              </w:rPr>
            </w:pPr>
          </w:p>
          <w:tbl>
            <w:tblPr>
              <w:tblW w:w="5000" w:type="pct"/>
              <w:tblLook w:val="04A0" w:firstRow="1" w:lastRow="0" w:firstColumn="1" w:lastColumn="0" w:noHBand="0" w:noVBand="1"/>
            </w:tblPr>
            <w:tblGrid>
              <w:gridCol w:w="1568"/>
              <w:gridCol w:w="7222"/>
            </w:tblGrid>
            <w:tr w:rsidR="00991658" w:rsidRPr="00991658" w14:paraId="4476DD26" w14:textId="77777777" w:rsidTr="00991658">
              <w:trPr>
                <w:trHeight w:val="300"/>
              </w:trPr>
              <w:tc>
                <w:tcPr>
                  <w:tcW w:w="892" w:type="pct"/>
                  <w:tcBorders>
                    <w:top w:val="single" w:sz="4" w:space="0" w:color="auto"/>
                    <w:left w:val="single" w:sz="4" w:space="0" w:color="auto"/>
                    <w:bottom w:val="single" w:sz="4" w:space="0" w:color="auto"/>
                    <w:right w:val="single" w:sz="4" w:space="0" w:color="auto"/>
                  </w:tcBorders>
                  <w:vAlign w:val="center"/>
                  <w:hideMark/>
                </w:tcPr>
                <w:p w14:paraId="06372B91" w14:textId="77777777" w:rsidR="00991658" w:rsidRPr="00991658" w:rsidRDefault="00991658" w:rsidP="00991658">
                  <w:pPr>
                    <w:spacing w:after="0" w:line="240" w:lineRule="auto"/>
                    <w:jc w:val="center"/>
                    <w:rPr>
                      <w:rFonts w:ascii="Calibri" w:eastAsia="Times New Roman" w:hAnsi="Calibri" w:cs="Calibri"/>
                      <w:b/>
                      <w:bCs/>
                      <w:color w:val="000000"/>
                      <w:lang w:eastAsia="ja-JP"/>
                    </w:rPr>
                  </w:pPr>
                  <w:r w:rsidRPr="00991658">
                    <w:rPr>
                      <w:rFonts w:ascii="Calibri" w:eastAsia="Times New Roman" w:hAnsi="Calibri" w:cs="Calibri"/>
                      <w:b/>
                      <w:bCs/>
                      <w:color w:val="000000"/>
                      <w:lang w:eastAsia="ja-JP"/>
                    </w:rPr>
                    <w:t>Risk response</w:t>
                  </w:r>
                </w:p>
              </w:tc>
              <w:tc>
                <w:tcPr>
                  <w:tcW w:w="4108" w:type="pct"/>
                  <w:tcBorders>
                    <w:top w:val="single" w:sz="4" w:space="0" w:color="auto"/>
                    <w:left w:val="nil"/>
                    <w:bottom w:val="single" w:sz="4" w:space="0" w:color="auto"/>
                    <w:right w:val="single" w:sz="4" w:space="0" w:color="auto"/>
                  </w:tcBorders>
                  <w:vAlign w:val="center"/>
                  <w:hideMark/>
                </w:tcPr>
                <w:p w14:paraId="0D8F1074" w14:textId="77777777" w:rsidR="00991658" w:rsidRPr="00991658" w:rsidRDefault="00991658" w:rsidP="00991658">
                  <w:pPr>
                    <w:spacing w:after="0" w:line="240" w:lineRule="auto"/>
                    <w:jc w:val="center"/>
                    <w:rPr>
                      <w:rFonts w:ascii="Calibri" w:eastAsia="Times New Roman" w:hAnsi="Calibri" w:cs="Calibri"/>
                      <w:b/>
                      <w:bCs/>
                      <w:color w:val="000000"/>
                      <w:lang w:eastAsia="ja-JP"/>
                    </w:rPr>
                  </w:pPr>
                  <w:r w:rsidRPr="00991658">
                    <w:rPr>
                      <w:rFonts w:ascii="Calibri" w:eastAsia="Times New Roman" w:hAnsi="Calibri" w:cs="Calibri"/>
                      <w:b/>
                      <w:bCs/>
                      <w:color w:val="000000"/>
                      <w:lang w:eastAsia="ja-JP"/>
                    </w:rPr>
                    <w:t>Example response for R1</w:t>
                  </w:r>
                </w:p>
              </w:tc>
            </w:tr>
            <w:tr w:rsidR="00991658" w:rsidRPr="00991658" w14:paraId="446DC0C6" w14:textId="77777777" w:rsidTr="00991658">
              <w:trPr>
                <w:trHeight w:val="900"/>
              </w:trPr>
              <w:tc>
                <w:tcPr>
                  <w:tcW w:w="892" w:type="pct"/>
                  <w:tcBorders>
                    <w:top w:val="nil"/>
                    <w:left w:val="single" w:sz="4" w:space="0" w:color="auto"/>
                    <w:bottom w:val="single" w:sz="4" w:space="0" w:color="auto"/>
                    <w:right w:val="single" w:sz="4" w:space="0" w:color="auto"/>
                  </w:tcBorders>
                  <w:vAlign w:val="center"/>
                  <w:hideMark/>
                </w:tcPr>
                <w:p w14:paraId="1F0EDEB0" w14:textId="77777777" w:rsidR="00991658" w:rsidRPr="00991658" w:rsidRDefault="00991658" w:rsidP="00991658">
                  <w:pPr>
                    <w:spacing w:after="0" w:line="240" w:lineRule="auto"/>
                    <w:rPr>
                      <w:rFonts w:ascii="Calibri" w:eastAsia="Times New Roman" w:hAnsi="Calibri" w:cs="Calibri"/>
                      <w:b/>
                      <w:bCs/>
                      <w:color w:val="000000"/>
                      <w:lang w:eastAsia="ja-JP"/>
                    </w:rPr>
                  </w:pPr>
                  <w:r w:rsidRPr="00991658">
                    <w:rPr>
                      <w:rFonts w:ascii="Calibri" w:eastAsia="Times New Roman" w:hAnsi="Calibri" w:cs="Calibri"/>
                      <w:b/>
                      <w:bCs/>
                      <w:color w:val="000000"/>
                      <w:lang w:eastAsia="ja-JP"/>
                    </w:rPr>
                    <w:t>Risk Avoidance</w:t>
                  </w:r>
                </w:p>
              </w:tc>
              <w:tc>
                <w:tcPr>
                  <w:tcW w:w="4108" w:type="pct"/>
                  <w:tcBorders>
                    <w:top w:val="nil"/>
                    <w:left w:val="nil"/>
                    <w:bottom w:val="single" w:sz="4" w:space="0" w:color="auto"/>
                    <w:right w:val="single" w:sz="4" w:space="0" w:color="auto"/>
                  </w:tcBorders>
                  <w:vAlign w:val="center"/>
                  <w:hideMark/>
                </w:tcPr>
                <w:p w14:paraId="1881BE49" w14:textId="77777777" w:rsidR="00991658" w:rsidRPr="00991658" w:rsidRDefault="00991658" w:rsidP="00991658">
                  <w:pPr>
                    <w:spacing w:after="0" w:line="240" w:lineRule="auto"/>
                    <w:rPr>
                      <w:rFonts w:ascii="Calibri" w:eastAsia="Times New Roman" w:hAnsi="Calibri" w:cs="Calibri"/>
                      <w:color w:val="000000"/>
                      <w:lang w:eastAsia="ja-JP"/>
                    </w:rPr>
                  </w:pPr>
                  <w:r w:rsidRPr="00991658">
                    <w:rPr>
                      <w:rFonts w:ascii="Calibri" w:eastAsia="Times New Roman" w:hAnsi="Calibri" w:cs="Calibri"/>
                      <w:color w:val="000000"/>
                      <w:lang w:eastAsia="ja-JP"/>
                    </w:rPr>
                    <w:t xml:space="preserve">Replace a single joint meeting with </w:t>
                  </w:r>
                  <w:r w:rsidRPr="00991658">
                    <w:rPr>
                      <w:rFonts w:ascii="Calibri" w:eastAsia="Times New Roman" w:hAnsi="Calibri" w:cs="Calibri"/>
                      <w:b/>
                      <w:bCs/>
                      <w:color w:val="000000"/>
                      <w:lang w:eastAsia="ja-JP"/>
                    </w:rPr>
                    <w:t>individual/asynchronous stakeholder reviews</w:t>
                  </w:r>
                  <w:r w:rsidRPr="00991658">
                    <w:rPr>
                      <w:rFonts w:ascii="Calibri" w:eastAsia="Times New Roman" w:hAnsi="Calibri" w:cs="Calibri"/>
                      <w:color w:val="000000"/>
                      <w:lang w:eastAsia="ja-JP"/>
                    </w:rPr>
                    <w:t>. Each stakeholder provides comments through a structured form/document, eliminating the need to find one common time.</w:t>
                  </w:r>
                </w:p>
              </w:tc>
            </w:tr>
            <w:tr w:rsidR="00991658" w:rsidRPr="00991658" w14:paraId="54ED0338" w14:textId="77777777" w:rsidTr="00991658">
              <w:trPr>
                <w:trHeight w:val="900"/>
              </w:trPr>
              <w:tc>
                <w:tcPr>
                  <w:tcW w:w="892" w:type="pct"/>
                  <w:tcBorders>
                    <w:top w:val="nil"/>
                    <w:left w:val="single" w:sz="4" w:space="0" w:color="auto"/>
                    <w:bottom w:val="single" w:sz="4" w:space="0" w:color="auto"/>
                    <w:right w:val="single" w:sz="4" w:space="0" w:color="auto"/>
                  </w:tcBorders>
                  <w:vAlign w:val="center"/>
                  <w:hideMark/>
                </w:tcPr>
                <w:p w14:paraId="418945FE" w14:textId="77777777" w:rsidR="00991658" w:rsidRPr="00991658" w:rsidRDefault="00991658" w:rsidP="00991658">
                  <w:pPr>
                    <w:spacing w:after="0" w:line="240" w:lineRule="auto"/>
                    <w:rPr>
                      <w:rFonts w:ascii="Calibri" w:eastAsia="Times New Roman" w:hAnsi="Calibri" w:cs="Calibri"/>
                      <w:b/>
                      <w:bCs/>
                      <w:color w:val="000000"/>
                      <w:lang w:eastAsia="ja-JP"/>
                    </w:rPr>
                  </w:pPr>
                  <w:r w:rsidRPr="00991658">
                    <w:rPr>
                      <w:rFonts w:ascii="Calibri" w:eastAsia="Times New Roman" w:hAnsi="Calibri" w:cs="Calibri"/>
                      <w:b/>
                      <w:bCs/>
                      <w:color w:val="000000"/>
                      <w:lang w:eastAsia="ja-JP"/>
                    </w:rPr>
                    <w:t>Risk Mitigation</w:t>
                  </w:r>
                </w:p>
              </w:tc>
              <w:tc>
                <w:tcPr>
                  <w:tcW w:w="4108" w:type="pct"/>
                  <w:tcBorders>
                    <w:top w:val="nil"/>
                    <w:left w:val="nil"/>
                    <w:bottom w:val="single" w:sz="4" w:space="0" w:color="auto"/>
                    <w:right w:val="single" w:sz="4" w:space="0" w:color="auto"/>
                  </w:tcBorders>
                  <w:vAlign w:val="center"/>
                  <w:hideMark/>
                </w:tcPr>
                <w:p w14:paraId="4A4F07DA" w14:textId="77777777" w:rsidR="00991658" w:rsidRPr="00991658" w:rsidRDefault="00991658" w:rsidP="00991658">
                  <w:pPr>
                    <w:spacing w:after="0" w:line="240" w:lineRule="auto"/>
                    <w:rPr>
                      <w:rFonts w:ascii="Calibri" w:eastAsia="Times New Roman" w:hAnsi="Calibri" w:cs="Calibri"/>
                      <w:color w:val="000000"/>
                      <w:lang w:eastAsia="ja-JP"/>
                    </w:rPr>
                  </w:pPr>
                  <w:r w:rsidRPr="00991658">
                    <w:rPr>
                      <w:rFonts w:ascii="Calibri" w:eastAsia="Times New Roman" w:hAnsi="Calibri" w:cs="Calibri"/>
                      <w:color w:val="000000"/>
                      <w:lang w:eastAsia="ja-JP"/>
                    </w:rPr>
                    <w:t xml:space="preserve">Identify stakeholder availability </w:t>
                  </w:r>
                  <w:r w:rsidRPr="00991658">
                    <w:rPr>
                      <w:rFonts w:ascii="Calibri" w:eastAsia="Times New Roman" w:hAnsi="Calibri" w:cs="Calibri"/>
                      <w:b/>
                      <w:bCs/>
                      <w:color w:val="000000"/>
                      <w:lang w:eastAsia="ja-JP"/>
                    </w:rPr>
                    <w:t>well in advance</w:t>
                  </w:r>
                  <w:r w:rsidRPr="00991658">
                    <w:rPr>
                      <w:rFonts w:ascii="Calibri" w:eastAsia="Times New Roman" w:hAnsi="Calibri" w:cs="Calibri"/>
                      <w:color w:val="000000"/>
                      <w:lang w:eastAsia="ja-JP"/>
                    </w:rPr>
                    <w:t>, circulate 2–3 proposed time slots, obtain confirmations, and schedule the meeting at the slot with maximum availability.</w:t>
                  </w:r>
                </w:p>
              </w:tc>
            </w:tr>
            <w:tr w:rsidR="00991658" w:rsidRPr="00991658" w14:paraId="22C7011B" w14:textId="77777777" w:rsidTr="00991658">
              <w:trPr>
                <w:trHeight w:val="900"/>
              </w:trPr>
              <w:tc>
                <w:tcPr>
                  <w:tcW w:w="892" w:type="pct"/>
                  <w:tcBorders>
                    <w:top w:val="nil"/>
                    <w:left w:val="single" w:sz="4" w:space="0" w:color="auto"/>
                    <w:bottom w:val="single" w:sz="4" w:space="0" w:color="auto"/>
                    <w:right w:val="single" w:sz="4" w:space="0" w:color="auto"/>
                  </w:tcBorders>
                  <w:vAlign w:val="center"/>
                  <w:hideMark/>
                </w:tcPr>
                <w:p w14:paraId="23A1710F" w14:textId="77777777" w:rsidR="00991658" w:rsidRPr="00991658" w:rsidRDefault="00991658" w:rsidP="00991658">
                  <w:pPr>
                    <w:spacing w:after="0" w:line="240" w:lineRule="auto"/>
                    <w:rPr>
                      <w:rFonts w:ascii="Calibri" w:eastAsia="Times New Roman" w:hAnsi="Calibri" w:cs="Calibri"/>
                      <w:b/>
                      <w:bCs/>
                      <w:color w:val="000000"/>
                      <w:lang w:eastAsia="ja-JP"/>
                    </w:rPr>
                  </w:pPr>
                  <w:r w:rsidRPr="00991658">
                    <w:rPr>
                      <w:rFonts w:ascii="Calibri" w:eastAsia="Times New Roman" w:hAnsi="Calibri" w:cs="Calibri"/>
                      <w:b/>
                      <w:bCs/>
                      <w:color w:val="000000"/>
                      <w:lang w:eastAsia="ja-JP"/>
                    </w:rPr>
                    <w:lastRenderedPageBreak/>
                    <w:t>Risk Transference</w:t>
                  </w:r>
                </w:p>
              </w:tc>
              <w:tc>
                <w:tcPr>
                  <w:tcW w:w="4108" w:type="pct"/>
                  <w:tcBorders>
                    <w:top w:val="nil"/>
                    <w:left w:val="nil"/>
                    <w:bottom w:val="single" w:sz="4" w:space="0" w:color="auto"/>
                    <w:right w:val="single" w:sz="4" w:space="0" w:color="auto"/>
                  </w:tcBorders>
                  <w:vAlign w:val="center"/>
                  <w:hideMark/>
                </w:tcPr>
                <w:p w14:paraId="037B0DA4" w14:textId="03FDE111" w:rsidR="00991658" w:rsidRPr="00991658" w:rsidRDefault="00991658" w:rsidP="00991658">
                  <w:pPr>
                    <w:spacing w:after="0" w:line="240" w:lineRule="auto"/>
                    <w:rPr>
                      <w:rFonts w:ascii="Calibri" w:eastAsia="Times New Roman" w:hAnsi="Calibri" w:cs="Calibri"/>
                      <w:color w:val="000000"/>
                      <w:lang w:eastAsia="ja-JP"/>
                    </w:rPr>
                  </w:pPr>
                  <w:r w:rsidRPr="00991658">
                    <w:rPr>
                      <w:rFonts w:ascii="Calibri" w:eastAsia="Times New Roman" w:hAnsi="Calibri" w:cs="Calibri"/>
                      <w:color w:val="000000"/>
                      <w:lang w:eastAsia="ja-JP"/>
                    </w:rPr>
                    <w:t xml:space="preserve">Assign responsibility for coordinating stakeholder availability to </w:t>
                  </w:r>
                  <w:proofErr w:type="spellStart"/>
                  <w:proofErr w:type="gramStart"/>
                  <w:r w:rsidRPr="00991658">
                    <w:rPr>
                      <w:rFonts w:ascii="Calibri" w:eastAsia="Times New Roman" w:hAnsi="Calibri" w:cs="Calibri"/>
                      <w:color w:val="000000"/>
                      <w:lang w:eastAsia="ja-JP"/>
                    </w:rPr>
                    <w:t>a</w:t>
                  </w:r>
                  <w:proofErr w:type="spellEnd"/>
                  <w:proofErr w:type="gramEnd"/>
                  <w:r w:rsidRPr="00991658">
                    <w:rPr>
                      <w:rFonts w:ascii="Calibri" w:eastAsia="Times New Roman" w:hAnsi="Calibri" w:cs="Calibri"/>
                      <w:color w:val="000000"/>
                      <w:lang w:eastAsia="ja-JP"/>
                    </w:rPr>
                    <w:t xml:space="preserve"> external meeting-management service, with responsibility for securing attendance.</w:t>
                  </w:r>
                </w:p>
              </w:tc>
            </w:tr>
          </w:tbl>
          <w:p w14:paraId="45333B1E" w14:textId="77777777" w:rsidR="00991658" w:rsidRDefault="00991658" w:rsidP="0033162D">
            <w:pPr>
              <w:rPr>
                <w:bCs/>
                <w:iCs/>
                <w:sz w:val="24"/>
                <w:szCs w:val="24"/>
              </w:rPr>
            </w:pPr>
          </w:p>
          <w:p w14:paraId="5EE41954" w14:textId="77777777" w:rsidR="00991658" w:rsidRDefault="00991658" w:rsidP="0033162D">
            <w:pPr>
              <w:rPr>
                <w:bCs/>
                <w:iCs/>
                <w:sz w:val="24"/>
                <w:szCs w:val="24"/>
              </w:rPr>
            </w:pPr>
          </w:p>
        </w:tc>
      </w:tr>
    </w:tbl>
    <w:p w14:paraId="6EBC09D7" w14:textId="77777777" w:rsidR="008A767A" w:rsidRDefault="008A767A" w:rsidP="0033162D">
      <w:pPr>
        <w:rPr>
          <w:bCs/>
          <w:iCs/>
          <w:sz w:val="24"/>
          <w:szCs w:val="24"/>
        </w:rPr>
      </w:pPr>
    </w:p>
    <w:p w14:paraId="16D13F92" w14:textId="77777777" w:rsidR="0062094D" w:rsidRDefault="0062094D" w:rsidP="0033162D">
      <w:pPr>
        <w:rPr>
          <w:bCs/>
          <w:iCs/>
          <w:sz w:val="24"/>
          <w:szCs w:val="24"/>
        </w:rPr>
      </w:pPr>
    </w:p>
    <w:p w14:paraId="7EC0BCC5" w14:textId="77777777" w:rsidR="0062094D" w:rsidRDefault="0062094D" w:rsidP="0033162D">
      <w:pPr>
        <w:rPr>
          <w:bCs/>
          <w:iCs/>
          <w:sz w:val="24"/>
          <w:szCs w:val="24"/>
        </w:rPr>
      </w:pPr>
    </w:p>
    <w:p w14:paraId="5C15D459" w14:textId="77777777" w:rsidR="0062094D" w:rsidRDefault="0062094D" w:rsidP="0033162D">
      <w:pPr>
        <w:rPr>
          <w:bCs/>
          <w:iCs/>
          <w:sz w:val="24"/>
          <w:szCs w:val="24"/>
        </w:rPr>
      </w:pPr>
    </w:p>
    <w:p w14:paraId="702FCD31" w14:textId="77777777" w:rsidR="0062094D" w:rsidRDefault="0062094D" w:rsidP="0033162D">
      <w:pPr>
        <w:rPr>
          <w:bCs/>
          <w:iCs/>
          <w:sz w:val="24"/>
          <w:szCs w:val="24"/>
        </w:rPr>
      </w:pPr>
    </w:p>
    <w:p w14:paraId="4987435B" w14:textId="77777777" w:rsidR="0062094D" w:rsidRDefault="0062094D" w:rsidP="0033162D">
      <w:pPr>
        <w:rPr>
          <w:bCs/>
          <w:iCs/>
          <w:sz w:val="24"/>
          <w:szCs w:val="24"/>
        </w:rPr>
      </w:pPr>
    </w:p>
    <w:p w14:paraId="748B0B20" w14:textId="77777777" w:rsidR="0062094D" w:rsidRDefault="0062094D" w:rsidP="0033162D">
      <w:pPr>
        <w:rPr>
          <w:bCs/>
          <w:iCs/>
          <w:sz w:val="24"/>
          <w:szCs w:val="24"/>
        </w:rPr>
      </w:pPr>
    </w:p>
    <w:p w14:paraId="6E38E4FD" w14:textId="77777777" w:rsidR="0062094D" w:rsidRDefault="0062094D" w:rsidP="0033162D">
      <w:pPr>
        <w:rPr>
          <w:bCs/>
          <w:iCs/>
          <w:sz w:val="24"/>
          <w:szCs w:val="24"/>
        </w:rPr>
      </w:pPr>
    </w:p>
    <w:p w14:paraId="31C41649" w14:textId="77777777" w:rsidR="0062094D" w:rsidRDefault="0062094D" w:rsidP="0033162D">
      <w:pPr>
        <w:rPr>
          <w:bCs/>
          <w:iCs/>
          <w:sz w:val="24"/>
          <w:szCs w:val="24"/>
        </w:rPr>
      </w:pPr>
    </w:p>
    <w:p w14:paraId="15CD977F" w14:textId="77777777" w:rsidR="00064857" w:rsidRDefault="00064857">
      <w:pPr>
        <w:rPr>
          <w:bCs/>
          <w:iCs/>
          <w:sz w:val="24"/>
          <w:szCs w:val="24"/>
        </w:rPr>
      </w:pPr>
      <w:r>
        <w:rPr>
          <w:bCs/>
          <w:iCs/>
          <w:sz w:val="24"/>
          <w:szCs w:val="24"/>
        </w:rPr>
        <w:br w:type="page"/>
      </w:r>
    </w:p>
    <w:sectPr w:rsidR="00064857">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6ED2E" w14:textId="77777777" w:rsidR="0033162D" w:rsidRDefault="0033162D" w:rsidP="0033162D">
      <w:pPr>
        <w:spacing w:after="0" w:line="240" w:lineRule="auto"/>
      </w:pPr>
      <w:r>
        <w:separator/>
      </w:r>
    </w:p>
  </w:endnote>
  <w:endnote w:type="continuationSeparator" w:id="0">
    <w:p w14:paraId="50640831" w14:textId="77777777" w:rsidR="0033162D" w:rsidRDefault="0033162D" w:rsidP="003316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sz w:val="20"/>
        <w:szCs w:val="20"/>
      </w:rPr>
      <w:id w:val="-1769616900"/>
      <w:docPartObj>
        <w:docPartGallery w:val="Page Numbers (Top of Page)"/>
        <w:docPartUnique/>
      </w:docPartObj>
    </w:sdtPr>
    <w:sdtEndPr/>
    <w:sdtContent>
      <w:p w14:paraId="69E0F1B8" w14:textId="77777777" w:rsidR="0033162D" w:rsidRDefault="0033162D" w:rsidP="0033162D">
        <w:pPr>
          <w:pStyle w:val="Footer"/>
          <w:rPr>
            <w:b/>
            <w:bCs/>
            <w:sz w:val="20"/>
            <w:szCs w:val="20"/>
          </w:rPr>
        </w:pPr>
        <w:r>
          <w:rPr>
            <w:b/>
            <w:bCs/>
            <w:noProof/>
            <w:sz w:val="20"/>
            <w:szCs w:val="20"/>
          </w:rPr>
          <w:drawing>
            <wp:inline distT="0" distB="0" distL="0" distR="0" wp14:anchorId="7EE39827" wp14:editId="7C510461">
              <wp:extent cx="5731510" cy="122555"/>
              <wp:effectExtent l="0" t="0" r="254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5731510" cy="122555"/>
                      </a:xfrm>
                      <a:prstGeom prst="rect">
                        <a:avLst/>
                      </a:prstGeom>
                    </pic:spPr>
                  </pic:pic>
                </a:graphicData>
              </a:graphic>
            </wp:inline>
          </w:drawing>
        </w:r>
      </w:p>
      <w:p w14:paraId="75A610E8" w14:textId="77777777" w:rsidR="0033162D" w:rsidRDefault="0033162D" w:rsidP="0033162D">
        <w:pPr>
          <w:pStyle w:val="Footer"/>
          <w:jc w:val="right"/>
          <w:rPr>
            <w:b/>
            <w:bCs/>
            <w:sz w:val="20"/>
            <w:szCs w:val="20"/>
          </w:rPr>
        </w:pPr>
        <w:r w:rsidRPr="006C07C7">
          <w:rPr>
            <w:b/>
            <w:bCs/>
            <w:sz w:val="20"/>
            <w:szCs w:val="20"/>
          </w:rPr>
          <w:t xml:space="preserve">Page </w:t>
        </w:r>
        <w:r w:rsidRPr="006C07C7">
          <w:rPr>
            <w:b/>
            <w:bCs/>
            <w:sz w:val="20"/>
            <w:szCs w:val="20"/>
          </w:rPr>
          <w:fldChar w:fldCharType="begin"/>
        </w:r>
        <w:r w:rsidRPr="006C07C7">
          <w:rPr>
            <w:b/>
            <w:bCs/>
            <w:sz w:val="20"/>
            <w:szCs w:val="20"/>
          </w:rPr>
          <w:instrText xml:space="preserve"> PAGE </w:instrText>
        </w:r>
        <w:r w:rsidRPr="006C07C7">
          <w:rPr>
            <w:b/>
            <w:bCs/>
            <w:sz w:val="20"/>
            <w:szCs w:val="20"/>
          </w:rPr>
          <w:fldChar w:fldCharType="separate"/>
        </w:r>
        <w:r>
          <w:rPr>
            <w:b/>
            <w:bCs/>
            <w:sz w:val="20"/>
            <w:szCs w:val="20"/>
          </w:rPr>
          <w:t>3</w:t>
        </w:r>
        <w:r w:rsidRPr="006C07C7">
          <w:rPr>
            <w:b/>
            <w:bCs/>
            <w:sz w:val="20"/>
            <w:szCs w:val="20"/>
          </w:rPr>
          <w:fldChar w:fldCharType="end"/>
        </w:r>
        <w:r w:rsidRPr="006C07C7">
          <w:rPr>
            <w:b/>
            <w:bCs/>
            <w:sz w:val="20"/>
            <w:szCs w:val="20"/>
          </w:rPr>
          <w:t xml:space="preserve"> of </w:t>
        </w:r>
        <w:r w:rsidRPr="006C07C7">
          <w:rPr>
            <w:b/>
            <w:bCs/>
            <w:sz w:val="20"/>
            <w:szCs w:val="20"/>
          </w:rPr>
          <w:fldChar w:fldCharType="begin"/>
        </w:r>
        <w:r w:rsidRPr="006C07C7">
          <w:rPr>
            <w:b/>
            <w:bCs/>
            <w:sz w:val="20"/>
            <w:szCs w:val="20"/>
          </w:rPr>
          <w:instrText xml:space="preserve"> NUMPAGES  </w:instrText>
        </w:r>
        <w:r w:rsidRPr="006C07C7">
          <w:rPr>
            <w:b/>
            <w:bCs/>
            <w:sz w:val="20"/>
            <w:szCs w:val="20"/>
          </w:rPr>
          <w:fldChar w:fldCharType="separate"/>
        </w:r>
        <w:r>
          <w:rPr>
            <w:b/>
            <w:bCs/>
            <w:sz w:val="20"/>
            <w:szCs w:val="20"/>
          </w:rPr>
          <w:t>38</w:t>
        </w:r>
        <w:r w:rsidRPr="006C07C7">
          <w:rPr>
            <w:b/>
            <w:bCs/>
            <w:sz w:val="20"/>
            <w:szCs w:val="20"/>
          </w:rPr>
          <w:fldChar w:fldCharType="end"/>
        </w:r>
      </w:p>
    </w:sdtContent>
  </w:sdt>
  <w:p w14:paraId="1C4CEC14" w14:textId="77777777" w:rsidR="0033162D" w:rsidRDefault="003316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C72D1" w14:textId="77777777" w:rsidR="0033162D" w:rsidRDefault="0033162D" w:rsidP="0033162D">
      <w:pPr>
        <w:spacing w:after="0" w:line="240" w:lineRule="auto"/>
      </w:pPr>
      <w:r>
        <w:separator/>
      </w:r>
    </w:p>
  </w:footnote>
  <w:footnote w:type="continuationSeparator" w:id="0">
    <w:p w14:paraId="74512F3A" w14:textId="77777777" w:rsidR="0033162D" w:rsidRDefault="0033162D" w:rsidP="003316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4A6AA" w14:textId="77777777" w:rsidR="0033162D" w:rsidRDefault="0033162D" w:rsidP="0033162D">
    <w:pPr>
      <w:pStyle w:val="Header"/>
      <w:pBdr>
        <w:bottom w:val="single" w:sz="12" w:space="1" w:color="auto"/>
      </w:pBdr>
      <w:rPr>
        <w:b/>
        <w:bCs/>
        <w:smallCaps/>
        <w:spacing w:val="30"/>
      </w:rPr>
    </w:pPr>
    <w:r w:rsidRPr="006C07C7">
      <w:rPr>
        <w:b/>
        <w:bCs/>
        <w:smallCaps/>
        <w:noProof/>
        <w:spacing w:val="30"/>
      </w:rPr>
      <w:drawing>
        <wp:inline distT="0" distB="0" distL="0" distR="0" wp14:anchorId="5F2A9E73" wp14:editId="010D81B1">
          <wp:extent cx="354842" cy="354842"/>
          <wp:effectExtent l="0" t="0" r="762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363541" cy="363541"/>
                  </a:xfrm>
                  <a:prstGeom prst="rect">
                    <a:avLst/>
                  </a:prstGeom>
                </pic:spPr>
              </pic:pic>
            </a:graphicData>
          </a:graphic>
        </wp:inline>
      </w:drawing>
    </w:r>
    <w:r w:rsidRPr="006C07C7">
      <w:rPr>
        <w:b/>
        <w:bCs/>
        <w:smallCaps/>
        <w:spacing w:val="30"/>
      </w:rPr>
      <w:t xml:space="preserve">  ISO 26000 Projec</w:t>
    </w:r>
    <w:r>
      <w:rPr>
        <w:b/>
        <w:bCs/>
        <w:smallCaps/>
        <w:spacing w:val="30"/>
      </w:rPr>
      <w:t>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8260B"/>
    <w:multiLevelType w:val="hybridMultilevel"/>
    <w:tmpl w:val="460CAAB8"/>
    <w:lvl w:ilvl="0" w:tplc="40090011">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 w15:restartNumberingAfterBreak="0">
    <w:nsid w:val="32094E90"/>
    <w:multiLevelType w:val="hybridMultilevel"/>
    <w:tmpl w:val="0A3E6384"/>
    <w:lvl w:ilvl="0" w:tplc="46C0AF80">
      <w:start w:val="1"/>
      <w:numFmt w:val="decimal"/>
      <w:lvlText w:val="%1)"/>
      <w:lvlJc w:val="left"/>
      <w:pPr>
        <w:ind w:left="360" w:hanging="360"/>
      </w:pPr>
      <w:rPr>
        <w:b/>
        <w:bCs/>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 w15:restartNumberingAfterBreak="0">
    <w:nsid w:val="6B1B4A55"/>
    <w:multiLevelType w:val="hybridMultilevel"/>
    <w:tmpl w:val="52969B30"/>
    <w:lvl w:ilvl="0" w:tplc="A1AA91BC">
      <w:numFmt w:val="bullet"/>
      <w:lvlText w:val=""/>
      <w:lvlJc w:val="left"/>
      <w:pPr>
        <w:ind w:left="720" w:hanging="36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784A1308"/>
    <w:multiLevelType w:val="hybridMultilevel"/>
    <w:tmpl w:val="B5981380"/>
    <w:lvl w:ilvl="0" w:tplc="40090005">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7CF35CF7"/>
    <w:multiLevelType w:val="hybridMultilevel"/>
    <w:tmpl w:val="29DE6CF8"/>
    <w:lvl w:ilvl="0" w:tplc="B466258E">
      <w:start w:val="1"/>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num w:numId="1" w16cid:durableId="1742410828">
    <w:abstractNumId w:val="4"/>
  </w:num>
  <w:num w:numId="2" w16cid:durableId="1373923494">
    <w:abstractNumId w:val="3"/>
  </w:num>
  <w:num w:numId="3" w16cid:durableId="1885870214">
    <w:abstractNumId w:val="0"/>
  </w:num>
  <w:num w:numId="4" w16cid:durableId="1574123228">
    <w:abstractNumId w:val="2"/>
  </w:num>
  <w:num w:numId="5" w16cid:durableId="12927845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9D5"/>
    <w:rsid w:val="000456C0"/>
    <w:rsid w:val="00064857"/>
    <w:rsid w:val="00112659"/>
    <w:rsid w:val="00136D16"/>
    <w:rsid w:val="0014729D"/>
    <w:rsid w:val="00165D71"/>
    <w:rsid w:val="001A4B77"/>
    <w:rsid w:val="001D30E4"/>
    <w:rsid w:val="00207CC4"/>
    <w:rsid w:val="00252116"/>
    <w:rsid w:val="00262B2F"/>
    <w:rsid w:val="00281581"/>
    <w:rsid w:val="002A2B29"/>
    <w:rsid w:val="002B2363"/>
    <w:rsid w:val="002B7576"/>
    <w:rsid w:val="00302E31"/>
    <w:rsid w:val="0033162D"/>
    <w:rsid w:val="003A704D"/>
    <w:rsid w:val="003D2C9D"/>
    <w:rsid w:val="004879D5"/>
    <w:rsid w:val="005026DF"/>
    <w:rsid w:val="00527A2C"/>
    <w:rsid w:val="00570652"/>
    <w:rsid w:val="00576F6B"/>
    <w:rsid w:val="005A02B5"/>
    <w:rsid w:val="005A6B2D"/>
    <w:rsid w:val="00600725"/>
    <w:rsid w:val="0060288F"/>
    <w:rsid w:val="0062094D"/>
    <w:rsid w:val="006451FD"/>
    <w:rsid w:val="00683E66"/>
    <w:rsid w:val="006A4E33"/>
    <w:rsid w:val="007B6E86"/>
    <w:rsid w:val="007C3079"/>
    <w:rsid w:val="007D62B4"/>
    <w:rsid w:val="00860BF9"/>
    <w:rsid w:val="008A767A"/>
    <w:rsid w:val="008C677A"/>
    <w:rsid w:val="00991658"/>
    <w:rsid w:val="009924ED"/>
    <w:rsid w:val="00995EF4"/>
    <w:rsid w:val="009C4F48"/>
    <w:rsid w:val="009E0249"/>
    <w:rsid w:val="009E6AE6"/>
    <w:rsid w:val="009F23E8"/>
    <w:rsid w:val="00A017A4"/>
    <w:rsid w:val="00A6244D"/>
    <w:rsid w:val="00A76245"/>
    <w:rsid w:val="00AD6193"/>
    <w:rsid w:val="00BC228F"/>
    <w:rsid w:val="00C02E15"/>
    <w:rsid w:val="00C0771B"/>
    <w:rsid w:val="00C8389A"/>
    <w:rsid w:val="00CD1EE3"/>
    <w:rsid w:val="00D2626C"/>
    <w:rsid w:val="00D37AFE"/>
    <w:rsid w:val="00D723CE"/>
    <w:rsid w:val="00DB0328"/>
    <w:rsid w:val="00DB446C"/>
    <w:rsid w:val="00DF261B"/>
    <w:rsid w:val="00E24DB6"/>
    <w:rsid w:val="00E761ED"/>
    <w:rsid w:val="00EE5131"/>
    <w:rsid w:val="00EF3810"/>
    <w:rsid w:val="00F23203"/>
    <w:rsid w:val="00F34B6B"/>
    <w:rsid w:val="00FB4982"/>
    <w:rsid w:val="00FB577A"/>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4571E"/>
  <w15:chartTrackingRefBased/>
  <w15:docId w15:val="{9E7DC14C-D7A6-42C5-AD7C-FC15E4E56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61ED"/>
    <w:rPr>
      <w:kern w:val="0"/>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3162D"/>
    <w:pPr>
      <w:spacing w:after="0" w:line="240" w:lineRule="auto"/>
    </w:pPr>
    <w:rPr>
      <w:kern w:val="0"/>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3316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162D"/>
    <w:rPr>
      <w:kern w:val="0"/>
      <w14:ligatures w14:val="none"/>
    </w:rPr>
  </w:style>
  <w:style w:type="paragraph" w:styleId="Footer">
    <w:name w:val="footer"/>
    <w:basedOn w:val="Normal"/>
    <w:link w:val="FooterChar"/>
    <w:uiPriority w:val="99"/>
    <w:unhideWhenUsed/>
    <w:rsid w:val="003316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162D"/>
    <w:rPr>
      <w:kern w:val="0"/>
      <w14:ligatures w14:val="none"/>
    </w:rPr>
  </w:style>
  <w:style w:type="paragraph" w:styleId="ListParagraph">
    <w:name w:val="List Paragraph"/>
    <w:basedOn w:val="Normal"/>
    <w:uiPriority w:val="34"/>
    <w:qFormat/>
    <w:rsid w:val="00F34B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3</Pages>
  <Words>347</Words>
  <Characters>1981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Wangchuk Chungyalpa</dc:creator>
  <cp:keywords/>
  <dc:description/>
  <cp:lastModifiedBy>Wangchuk Chungyalpa</cp:lastModifiedBy>
  <cp:revision>5</cp:revision>
  <dcterms:created xsi:type="dcterms:W3CDTF">2026-09-20T07:31:00Z</dcterms:created>
  <dcterms:modified xsi:type="dcterms:W3CDTF">2026-09-20T08:07:00Z</dcterms:modified>
</cp:coreProperties>
</file>